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B5E" w:rsidRDefault="003E3B5E" w:rsidP="003E3B5E">
      <w:pPr>
        <w:tabs>
          <w:tab w:val="left" w:pos="2265"/>
        </w:tabs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3E3B5E">
        <w:rPr>
          <w:rFonts w:ascii="Arial" w:hAnsi="Arial" w:cs="Arial"/>
          <w:sz w:val="24"/>
          <w:szCs w:val="24"/>
        </w:rPr>
        <w:t xml:space="preserve">Objetivo: </w:t>
      </w:r>
      <w:r>
        <w:rPr>
          <w:rFonts w:ascii="Arial" w:hAnsi="Arial" w:cs="Arial"/>
          <w:sz w:val="24"/>
          <w:szCs w:val="24"/>
        </w:rPr>
        <w:t xml:space="preserve">Impulsar y fortalecer el Control Interno Preventivo a través del Modelo Estatal de Marco Integrado de Control Interno, con seguimiento y asesoría sobre la metodología de administración de riesgos para asegurar razonablemente el cumplimiento de los objetivos de los entes públicos locales que aplican recursos federales en estados y municipios. </w:t>
      </w:r>
    </w:p>
    <w:p w:rsidR="003E3B5E" w:rsidRDefault="003E3B5E" w:rsidP="003E3B5E">
      <w:pPr>
        <w:tabs>
          <w:tab w:val="left" w:pos="22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Objetivo de Acuerdos de Coordinación: Promover la Suscripción de Acuerdos de Coordinación Municipios-Estado, así como registrar las actualizaciones. </w:t>
      </w:r>
    </w:p>
    <w:p w:rsidR="003E3B5E" w:rsidRDefault="003E3B5E" w:rsidP="003E3B5E">
      <w:pPr>
        <w:tabs>
          <w:tab w:val="left" w:pos="22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asesoría se llevará a cabo con atención a los siguientes temas:</w:t>
      </w:r>
    </w:p>
    <w:p w:rsidR="003E3B5E" w:rsidRDefault="003E3B5E" w:rsidP="003E3B5E">
      <w:pPr>
        <w:tabs>
          <w:tab w:val="left" w:pos="2265"/>
        </w:tabs>
        <w:jc w:val="center"/>
        <w:rPr>
          <w:rFonts w:ascii="Arial" w:hAnsi="Arial" w:cs="Arial"/>
          <w:b/>
          <w:sz w:val="24"/>
          <w:szCs w:val="24"/>
        </w:rPr>
      </w:pPr>
      <w:r w:rsidRPr="003E3B5E">
        <w:rPr>
          <w:rFonts w:ascii="Arial" w:hAnsi="Arial" w:cs="Arial"/>
          <w:b/>
          <w:sz w:val="24"/>
          <w:szCs w:val="24"/>
        </w:rPr>
        <w:t>Primer día, 15 de junio de 2016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6"/>
        <w:gridCol w:w="2949"/>
        <w:gridCol w:w="2953"/>
      </w:tblGrid>
      <w:tr w:rsidR="00D078C4" w:rsidRPr="00D078C4" w:rsidTr="00D078C4">
        <w:tc>
          <w:tcPr>
            <w:tcW w:w="299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78C4" w:rsidRPr="00D078C4" w:rsidRDefault="00D078C4" w:rsidP="00D078C4">
            <w:pPr>
              <w:tabs>
                <w:tab w:val="left" w:pos="2265"/>
              </w:tabs>
              <w:jc w:val="center"/>
              <w:rPr>
                <w:rFonts w:ascii="Arial" w:hAnsi="Arial" w:cs="Arial"/>
                <w:b/>
              </w:rPr>
            </w:pPr>
            <w:r w:rsidRPr="00D078C4">
              <w:rPr>
                <w:rFonts w:ascii="Arial" w:hAnsi="Arial" w:cs="Arial"/>
                <w:b/>
              </w:rPr>
              <w:t>Horario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78C4" w:rsidRPr="00D078C4" w:rsidRDefault="00D078C4" w:rsidP="00D078C4">
            <w:pPr>
              <w:tabs>
                <w:tab w:val="left" w:pos="2265"/>
              </w:tabs>
              <w:jc w:val="center"/>
              <w:rPr>
                <w:rFonts w:ascii="Arial" w:hAnsi="Arial" w:cs="Arial"/>
                <w:b/>
              </w:rPr>
            </w:pPr>
            <w:r w:rsidRPr="00D078C4">
              <w:rPr>
                <w:rFonts w:ascii="Arial" w:hAnsi="Arial" w:cs="Arial"/>
                <w:b/>
              </w:rPr>
              <w:t>Tema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78C4" w:rsidRPr="00D078C4" w:rsidRDefault="00D078C4" w:rsidP="00D078C4">
            <w:pPr>
              <w:tabs>
                <w:tab w:val="left" w:pos="2265"/>
              </w:tabs>
              <w:jc w:val="center"/>
              <w:rPr>
                <w:rFonts w:ascii="Arial" w:hAnsi="Arial" w:cs="Arial"/>
                <w:b/>
              </w:rPr>
            </w:pPr>
            <w:r w:rsidRPr="00D078C4">
              <w:rPr>
                <w:rFonts w:ascii="Arial" w:hAnsi="Arial" w:cs="Arial"/>
                <w:b/>
              </w:rPr>
              <w:t>Actividad</w:t>
            </w:r>
          </w:p>
        </w:tc>
      </w:tr>
      <w:tr w:rsidR="00D078C4" w:rsidRPr="00D078C4" w:rsidTr="00D078C4">
        <w:tc>
          <w:tcPr>
            <w:tcW w:w="2992" w:type="dxa"/>
            <w:tcBorders>
              <w:bottom w:val="nil"/>
            </w:tcBorders>
          </w:tcPr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09:45 – 10:30 </w:t>
            </w:r>
            <w:proofErr w:type="spellStart"/>
            <w:r>
              <w:rPr>
                <w:rFonts w:ascii="Arial" w:hAnsi="Arial" w:cs="Arial"/>
              </w:rPr>
              <w:t>hrs</w:t>
            </w:r>
            <w:proofErr w:type="spellEnd"/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10:30 – 11:00 </w:t>
            </w:r>
            <w:proofErr w:type="spellStart"/>
            <w:r>
              <w:rPr>
                <w:rFonts w:ascii="Arial" w:hAnsi="Arial" w:cs="Arial"/>
              </w:rPr>
              <w:t>hrs</w:t>
            </w:r>
            <w:proofErr w:type="spellEnd"/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 w:rsidRPr="00D078C4">
              <w:rPr>
                <w:rFonts w:ascii="Arial" w:hAnsi="Arial" w:cs="Arial"/>
              </w:rPr>
              <w:t xml:space="preserve">11:00 – 12:30 </w:t>
            </w:r>
            <w:proofErr w:type="spellStart"/>
            <w:r w:rsidRPr="00D078C4">
              <w:rPr>
                <w:rFonts w:ascii="Arial" w:hAnsi="Arial" w:cs="Arial"/>
              </w:rPr>
              <w:t>hrs</w:t>
            </w:r>
            <w:proofErr w:type="spellEnd"/>
            <w:r w:rsidRPr="00D078C4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993" w:type="dxa"/>
            <w:tcBorders>
              <w:bottom w:val="nil"/>
            </w:tcBorders>
          </w:tcPr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Registro</w:t>
            </w: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Mensaje de Bienvenida  y Toma de Protesta</w:t>
            </w: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 w:rsidRPr="00D078C4">
              <w:rPr>
                <w:rFonts w:ascii="Arial" w:hAnsi="Arial" w:cs="Arial"/>
              </w:rPr>
              <w:t>Introducción y antecedentes sobre el control interno y riesgos en la Administración Pública Estatal.</w:t>
            </w:r>
          </w:p>
        </w:tc>
        <w:tc>
          <w:tcPr>
            <w:tcW w:w="2993" w:type="dxa"/>
            <w:tcBorders>
              <w:bottom w:val="nil"/>
            </w:tcBorders>
          </w:tcPr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 w:rsidRPr="00D078C4">
              <w:rPr>
                <w:rFonts w:ascii="Arial" w:hAnsi="Arial" w:cs="Arial"/>
              </w:rPr>
              <w:t xml:space="preserve">Exposición y dinámicas de grupos, sobre la importancia de conocer, comprender, aplicar y evaluar el control interno preventivo y si es viable, iniciar a hablar de riesgos. </w:t>
            </w:r>
          </w:p>
        </w:tc>
      </w:tr>
      <w:tr w:rsidR="00D078C4" w:rsidRPr="00D078C4" w:rsidTr="00D078C4">
        <w:tc>
          <w:tcPr>
            <w:tcW w:w="2992" w:type="dxa"/>
            <w:tcBorders>
              <w:top w:val="nil"/>
              <w:bottom w:val="nil"/>
            </w:tcBorders>
          </w:tcPr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 w:rsidRPr="00D078C4">
              <w:rPr>
                <w:rFonts w:ascii="Arial" w:hAnsi="Arial" w:cs="Arial"/>
              </w:rPr>
              <w:t xml:space="preserve">12:30 – 13:30 </w:t>
            </w:r>
            <w:proofErr w:type="spellStart"/>
            <w:r w:rsidRPr="00D078C4">
              <w:rPr>
                <w:rFonts w:ascii="Arial" w:hAnsi="Arial" w:cs="Arial"/>
              </w:rPr>
              <w:t>hrs</w:t>
            </w:r>
            <w:proofErr w:type="spellEnd"/>
            <w:r w:rsidRPr="00D078C4">
              <w:rPr>
                <w:rFonts w:ascii="Arial" w:hAnsi="Arial" w:cs="Arial"/>
              </w:rPr>
              <w:t>.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 w:rsidRPr="00D078C4">
              <w:rPr>
                <w:rFonts w:ascii="Arial" w:hAnsi="Arial" w:cs="Arial"/>
              </w:rPr>
              <w:t>Diferentes tipos de control, Secretaría de la Función Pública (SFP), Auditoría Superior de la Federación (ASF) y el Tribunal Federal de Justicia Administrativa (TFJA).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 w:rsidRPr="00D078C4">
              <w:rPr>
                <w:rFonts w:ascii="Arial" w:hAnsi="Arial" w:cs="Arial"/>
              </w:rPr>
              <w:t xml:space="preserve">Exposición sobre las reformas constitucionales en atención al Sistema Nacional Anticorrupción y el ente de coordinación a los tres niveles de gobierno y en los tres poderes. </w:t>
            </w:r>
          </w:p>
        </w:tc>
      </w:tr>
      <w:tr w:rsidR="00D078C4" w:rsidRPr="00D078C4" w:rsidTr="00D078C4">
        <w:tc>
          <w:tcPr>
            <w:tcW w:w="2992" w:type="dxa"/>
            <w:tcBorders>
              <w:top w:val="nil"/>
              <w:bottom w:val="nil"/>
            </w:tcBorders>
          </w:tcPr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 w:rsidRPr="00D078C4">
              <w:rPr>
                <w:rFonts w:ascii="Arial" w:hAnsi="Arial" w:cs="Arial"/>
              </w:rPr>
              <w:t>13:30 – 14:30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 w:rsidRPr="00D078C4">
              <w:rPr>
                <w:rFonts w:ascii="Arial" w:hAnsi="Arial" w:cs="Arial"/>
              </w:rPr>
              <w:t>Control Interno Preventivo en el Sistema Nacional Anticorrupción, Secretaría de la Función Pública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 w:rsidRPr="00D078C4">
              <w:rPr>
                <w:rFonts w:ascii="Arial" w:hAnsi="Arial" w:cs="Arial"/>
              </w:rPr>
              <w:t xml:space="preserve">Exposición y dinámicas de grupos para explicar la mayor coordinación que debe existir entre la federación, estados y municipios en materia de control interno preventivo, así como mayor coordinación dentro del </w:t>
            </w:r>
            <w:r w:rsidRPr="00D078C4">
              <w:rPr>
                <w:rFonts w:ascii="Arial" w:hAnsi="Arial" w:cs="Arial"/>
              </w:rPr>
              <w:lastRenderedPageBreak/>
              <w:t>OEC, con sus áreas que aplican actividades de Control interno preventivas</w:t>
            </w:r>
          </w:p>
        </w:tc>
      </w:tr>
      <w:tr w:rsidR="00D078C4" w:rsidRPr="00D078C4" w:rsidTr="00D078C4">
        <w:tc>
          <w:tcPr>
            <w:tcW w:w="2992" w:type="dxa"/>
            <w:tcBorders>
              <w:top w:val="nil"/>
              <w:bottom w:val="nil"/>
            </w:tcBorders>
          </w:tcPr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14:30 – 15:30 </w:t>
            </w:r>
            <w:proofErr w:type="spellStart"/>
            <w:r>
              <w:rPr>
                <w:rFonts w:ascii="Arial" w:hAnsi="Arial" w:cs="Arial"/>
              </w:rPr>
              <w:t>hrs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Pr="00D078C4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Comida</w:t>
            </w: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Actividades, operaciones, procedimiento y procesos de control preventivos en el Órgano Estatal de Control.</w:t>
            </w: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Definición de riesgos, factores de riesgos, tipos de riesgos, riesgos internos y riesgos externos. 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Exposición y dinámicas de grupo para aclarar que es una actividad, operación, procedimiento y proceso de control preventivo, la diferencia y como se aplican en el OEC. </w:t>
            </w: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P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Exposición para unificar conceptos en la comprensión de los riesgos.</w:t>
            </w:r>
          </w:p>
        </w:tc>
      </w:tr>
      <w:tr w:rsidR="00D078C4" w:rsidRPr="00D078C4" w:rsidTr="00D078C4">
        <w:tc>
          <w:tcPr>
            <w:tcW w:w="2992" w:type="dxa"/>
            <w:tcBorders>
              <w:top w:val="nil"/>
              <w:bottom w:val="nil"/>
            </w:tcBorders>
          </w:tcPr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15:30 – 16:30 </w:t>
            </w:r>
            <w:proofErr w:type="spellStart"/>
            <w:r>
              <w:rPr>
                <w:rFonts w:ascii="Arial" w:hAnsi="Arial" w:cs="Arial"/>
              </w:rPr>
              <w:t>hrs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Evaluación de los riesgos de acuerdo a la probabilidad de impacto. 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Exposición y presentación del mapa de riesgos para que a través de dinámicas de grupos se evalúen los riesgos. </w:t>
            </w:r>
          </w:p>
        </w:tc>
      </w:tr>
      <w:tr w:rsidR="00D078C4" w:rsidRPr="00D078C4" w:rsidTr="00D078C4">
        <w:tc>
          <w:tcPr>
            <w:tcW w:w="2992" w:type="dxa"/>
            <w:tcBorders>
              <w:top w:val="nil"/>
            </w:tcBorders>
          </w:tcPr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16:30 – 17:30 </w:t>
            </w:r>
            <w:proofErr w:type="spellStart"/>
            <w:r>
              <w:rPr>
                <w:rFonts w:ascii="Arial" w:hAnsi="Arial" w:cs="Arial"/>
              </w:rPr>
              <w:t>hrs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17:30 – 19:30 </w:t>
            </w:r>
            <w:proofErr w:type="spellStart"/>
            <w:r>
              <w:rPr>
                <w:rFonts w:ascii="Arial" w:hAnsi="Arial" w:cs="Arial"/>
              </w:rPr>
              <w:t>hrs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993" w:type="dxa"/>
            <w:tcBorders>
              <w:top w:val="nil"/>
            </w:tcBorders>
          </w:tcPr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Metodología de administración de riesgos. </w:t>
            </w:r>
          </w:p>
        </w:tc>
        <w:tc>
          <w:tcPr>
            <w:tcW w:w="2993" w:type="dxa"/>
            <w:tcBorders>
              <w:top w:val="nil"/>
            </w:tcBorders>
          </w:tcPr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EB4D0E" w:rsidRDefault="00EB4D0E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</w:p>
          <w:p w:rsidR="00D078C4" w:rsidRDefault="00D078C4" w:rsidP="00D078C4">
            <w:pPr>
              <w:tabs>
                <w:tab w:val="left" w:pos="226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Exposición en la que se muestra como los riesgos ocupan un lugar en el mapa de riesgos y de acuerdo a los riesgos de atención inmediata se van a generar estrategias o programas de trabajo para disminuirlos. </w:t>
            </w:r>
          </w:p>
        </w:tc>
      </w:tr>
    </w:tbl>
    <w:p w:rsidR="00E44F54" w:rsidRDefault="00E44F54" w:rsidP="003E3B5E">
      <w:pPr>
        <w:tabs>
          <w:tab w:val="left" w:pos="2265"/>
        </w:tabs>
        <w:jc w:val="center"/>
        <w:rPr>
          <w:rFonts w:ascii="Arial" w:hAnsi="Arial" w:cs="Arial"/>
          <w:b/>
          <w:sz w:val="24"/>
          <w:szCs w:val="24"/>
        </w:rPr>
      </w:pPr>
    </w:p>
    <w:sectPr w:rsidR="00E44F54" w:rsidSect="00E44F54">
      <w:headerReference w:type="default" r:id="rId6"/>
      <w:pgSz w:w="12240" w:h="15840"/>
      <w:pgMar w:top="1304" w:right="170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B7B" w:rsidRDefault="006C7B7B" w:rsidP="003E3B5E">
      <w:pPr>
        <w:spacing w:after="0" w:line="240" w:lineRule="auto"/>
      </w:pPr>
      <w:r>
        <w:separator/>
      </w:r>
    </w:p>
  </w:endnote>
  <w:endnote w:type="continuationSeparator" w:id="0">
    <w:p w:rsidR="006C7B7B" w:rsidRDefault="006C7B7B" w:rsidP="003E3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B7B" w:rsidRDefault="006C7B7B" w:rsidP="003E3B5E">
      <w:pPr>
        <w:spacing w:after="0" w:line="240" w:lineRule="auto"/>
      </w:pPr>
      <w:r>
        <w:separator/>
      </w:r>
    </w:p>
  </w:footnote>
  <w:footnote w:type="continuationSeparator" w:id="0">
    <w:p w:rsidR="006C7B7B" w:rsidRDefault="006C7B7B" w:rsidP="003E3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B5E" w:rsidRDefault="003E3B5E" w:rsidP="003E3B5E">
    <w:pPr>
      <w:pStyle w:val="Encabezado"/>
      <w:pBdr>
        <w:bottom w:val="thickThinSmallGap" w:sz="24" w:space="13" w:color="823B0B"/>
      </w:pBdr>
      <w:rPr>
        <w:rFonts w:ascii="Calibri Light" w:hAnsi="Calibri Light"/>
        <w:sz w:val="28"/>
        <w:szCs w:val="32"/>
      </w:rPr>
    </w:pPr>
    <w:r>
      <w:rPr>
        <w:rFonts w:ascii="Calibri Light" w:hAnsi="Calibri Light"/>
        <w:noProof/>
        <w:sz w:val="28"/>
        <w:szCs w:val="32"/>
        <w:lang w:eastAsia="es-MX"/>
      </w:rPr>
      <w:drawing>
        <wp:inline distT="0" distB="0" distL="0" distR="0" wp14:anchorId="2C5DFBB0" wp14:editId="2C8D4A82">
          <wp:extent cx="1495425" cy="488315"/>
          <wp:effectExtent l="0" t="0" r="0" b="0"/>
          <wp:docPr id="7" name="Imagen 7" descr="contraloria_del_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ontraloria_del_es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 Light" w:hAnsi="Calibri Light"/>
        <w:sz w:val="28"/>
        <w:szCs w:val="32"/>
      </w:rPr>
      <w:t xml:space="preserve">                                                                         </w:t>
    </w:r>
    <w:r>
      <w:rPr>
        <w:rFonts w:ascii="Calibri Light" w:hAnsi="Calibri Light"/>
        <w:noProof/>
        <w:sz w:val="28"/>
        <w:szCs w:val="32"/>
        <w:lang w:eastAsia="es-MX"/>
      </w:rPr>
      <w:drawing>
        <wp:inline distT="0" distB="0" distL="0" distR="0" wp14:anchorId="43702036" wp14:editId="3F90A04B">
          <wp:extent cx="1159510" cy="571500"/>
          <wp:effectExtent l="0" t="0" r="2540" b="0"/>
          <wp:docPr id="8" name="Imagen 8" descr="Logo CCM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 CCME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3B5E" w:rsidRDefault="003E3B5E" w:rsidP="003E3B5E">
    <w:pPr>
      <w:pStyle w:val="Encabezado"/>
      <w:tabs>
        <w:tab w:val="center" w:pos="4320"/>
        <w:tab w:val="left" w:pos="7511"/>
      </w:tabs>
    </w:pPr>
    <w:r>
      <w:rPr>
        <w:rFonts w:ascii="Calibri" w:hAnsi="Calibri"/>
        <w:noProof/>
        <w:szCs w:val="28"/>
        <w:lang w:eastAsia="es-MX"/>
      </w:rPr>
      <w:tab/>
      <w:t>COMISIÓN DE CONTRALORES MUNICIPIOS-ESTADO</w:t>
    </w:r>
    <w:r>
      <w:rPr>
        <w:rFonts w:ascii="Calibri" w:hAnsi="Calibri"/>
        <w:noProof/>
        <w:szCs w:val="28"/>
        <w:lang w:eastAsia="es-MX"/>
      </w:rPr>
      <w:tab/>
    </w:r>
  </w:p>
  <w:p w:rsidR="003E3B5E" w:rsidRDefault="003E3B5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5E"/>
    <w:rsid w:val="003E3B5E"/>
    <w:rsid w:val="00466107"/>
    <w:rsid w:val="006C7B7B"/>
    <w:rsid w:val="00921467"/>
    <w:rsid w:val="00963FD8"/>
    <w:rsid w:val="00A2016A"/>
    <w:rsid w:val="00D078C4"/>
    <w:rsid w:val="00E44F54"/>
    <w:rsid w:val="00EB4D0E"/>
    <w:rsid w:val="00F55CB8"/>
    <w:rsid w:val="00F5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7F7028-131F-43D1-9459-05D758C37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3B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B5E"/>
  </w:style>
  <w:style w:type="paragraph" w:styleId="Piedepgina">
    <w:name w:val="footer"/>
    <w:basedOn w:val="Normal"/>
    <w:link w:val="PiedepginaCar"/>
    <w:uiPriority w:val="99"/>
    <w:unhideWhenUsed/>
    <w:rsid w:val="003E3B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B5E"/>
  </w:style>
  <w:style w:type="paragraph" w:styleId="Textodeglobo">
    <w:name w:val="Balloon Text"/>
    <w:basedOn w:val="Normal"/>
    <w:link w:val="TextodegloboCar"/>
    <w:uiPriority w:val="99"/>
    <w:semiHidden/>
    <w:unhideWhenUsed/>
    <w:rsid w:val="003E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B5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07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430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</dc:creator>
  <cp:lastModifiedBy>Liz</cp:lastModifiedBy>
  <cp:revision>2</cp:revision>
  <cp:lastPrinted>2016-06-03T14:37:00Z</cp:lastPrinted>
  <dcterms:created xsi:type="dcterms:W3CDTF">2016-11-10T17:11:00Z</dcterms:created>
  <dcterms:modified xsi:type="dcterms:W3CDTF">2016-11-10T17:11:00Z</dcterms:modified>
</cp:coreProperties>
</file>